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06" w:rsidRPr="002A6EDE" w:rsidRDefault="00F23D06" w:rsidP="00F23D06">
      <w:pPr>
        <w:pStyle w:val="ConsPlusNonformat"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ED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8</w:t>
      </w:r>
    </w:p>
    <w:p w:rsidR="00F23D06" w:rsidRPr="002A6EDE" w:rsidRDefault="00F23D06" w:rsidP="00F23D06">
      <w:pPr>
        <w:pStyle w:val="ConsPlusNonformat"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EDE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F23D06" w:rsidRPr="002A6EDE" w:rsidRDefault="00F23D06" w:rsidP="00F23D06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EDE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природных ресурсов</w:t>
      </w:r>
    </w:p>
    <w:p w:rsidR="00F23D06" w:rsidRPr="002A6EDE" w:rsidRDefault="00F23D06" w:rsidP="00F23D06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EDE">
        <w:rPr>
          <w:rFonts w:ascii="Times New Roman" w:hAnsi="Times New Roman" w:cs="Times New Roman"/>
          <w:color w:val="000000" w:themeColor="text1"/>
          <w:sz w:val="24"/>
          <w:szCs w:val="24"/>
        </w:rPr>
        <w:t>и охраны окружающей среды Республики Беларусь</w:t>
      </w:r>
    </w:p>
    <w:p w:rsidR="00F23D06" w:rsidRPr="002A6EDE" w:rsidRDefault="00F23D06" w:rsidP="00F23D06">
      <w:pPr>
        <w:pStyle w:val="ConsPlusTitle"/>
        <w:spacing w:line="240" w:lineRule="exact"/>
        <w:ind w:left="5103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6EDE">
        <w:rPr>
          <w:rFonts w:ascii="Times New Roman" w:hAnsi="Times New Roman" w:cs="Times New Roman"/>
          <w:b w:val="0"/>
          <w:sz w:val="24"/>
          <w:szCs w:val="24"/>
        </w:rPr>
        <w:t>№</w:t>
      </w:r>
    </w:p>
    <w:p w:rsidR="00F23D06" w:rsidRPr="002A6EDE" w:rsidRDefault="00F23D06" w:rsidP="00F23D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3D06" w:rsidRPr="002A6EDE" w:rsidRDefault="00F23D06" w:rsidP="00F23D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6EDE">
        <w:rPr>
          <w:rFonts w:ascii="Times New Roman" w:hAnsi="Times New Roman" w:cs="Times New Roman"/>
          <w:b w:val="0"/>
          <w:sz w:val="24"/>
          <w:szCs w:val="24"/>
        </w:rPr>
        <w:t>Указания</w:t>
      </w:r>
    </w:p>
    <w:p w:rsidR="00F23D06" w:rsidRPr="002A6EDE" w:rsidRDefault="00F23D06" w:rsidP="00F23D06">
      <w:pPr>
        <w:tabs>
          <w:tab w:val="left" w:pos="470"/>
        </w:tabs>
        <w:jc w:val="center"/>
      </w:pPr>
      <w:r w:rsidRPr="002A6EDE"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F23D06" w:rsidRPr="002A6EDE" w:rsidRDefault="00F23D06" w:rsidP="00F23D06">
      <w:pPr>
        <w:tabs>
          <w:tab w:val="left" w:pos="470"/>
        </w:tabs>
        <w:jc w:val="center"/>
      </w:pPr>
    </w:p>
    <w:p w:rsidR="00F23D06" w:rsidRPr="002A6EDE" w:rsidRDefault="00F23D06" w:rsidP="00F23D06">
      <w:pPr>
        <w:pStyle w:val="ConsPlusNormal"/>
        <w:jc w:val="center"/>
        <w:outlineLvl w:val="1"/>
        <w:rPr>
          <w:sz w:val="24"/>
          <w:szCs w:val="24"/>
        </w:rPr>
      </w:pPr>
      <w:r w:rsidRPr="002A6EDE">
        <w:rPr>
          <w:sz w:val="24"/>
          <w:szCs w:val="24"/>
        </w:rPr>
        <w:t>ГЛАВА 1</w:t>
      </w:r>
    </w:p>
    <w:p w:rsidR="00F23D06" w:rsidRPr="002A6EDE" w:rsidRDefault="00F23D06" w:rsidP="00F23D06">
      <w:pPr>
        <w:pStyle w:val="ConsPlusNormal"/>
        <w:jc w:val="center"/>
        <w:rPr>
          <w:sz w:val="24"/>
          <w:szCs w:val="24"/>
        </w:rPr>
      </w:pPr>
      <w:r w:rsidRPr="002A6EDE">
        <w:rPr>
          <w:sz w:val="24"/>
          <w:szCs w:val="24"/>
        </w:rPr>
        <w:t>ОБЩИЕ ПОЛОЖЕНИЯ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1. Ведомственную отчетность «Отчет о выполнении геологоразведочных работ и приросте запасов полезных ископаемых» (далее - отчет) предоставляют юридические лица - недропользователи, осуществляющие геологическое изучение недр.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2. Все показатели отчета заполняются на основании данных первичных учетных документов: актов обмера выполненных работ, решений Министерства природных ресурсов и охраны окружающей среды Республики Беларусь об утверждении запасов полезных ископаемых и (или) геотермальных ресурсов недр и других учетных документов.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3. Данные отчета в стоимостном выражении отражаются в тысячах рублей, в натуральном выражении - в </w:t>
      </w:r>
      <w:hyperlink w:anchor="P93" w:history="1">
        <w:r w:rsidRPr="002A6EDE">
          <w:rPr>
            <w:sz w:val="24"/>
            <w:szCs w:val="24"/>
          </w:rPr>
          <w:t>разделе I</w:t>
        </w:r>
      </w:hyperlink>
      <w:r w:rsidRPr="002A6EDE">
        <w:rPr>
          <w:sz w:val="24"/>
          <w:szCs w:val="24"/>
        </w:rPr>
        <w:t xml:space="preserve"> в целых числах, в </w:t>
      </w:r>
      <w:hyperlink w:anchor="P413" w:history="1">
        <w:r w:rsidRPr="002A6EDE">
          <w:rPr>
            <w:sz w:val="24"/>
            <w:szCs w:val="24"/>
          </w:rPr>
          <w:t>разделе IV</w:t>
        </w:r>
      </w:hyperlink>
      <w:r w:rsidRPr="002A6EDE">
        <w:rPr>
          <w:sz w:val="24"/>
          <w:szCs w:val="24"/>
        </w:rPr>
        <w:t xml:space="preserve"> с одним знаком после запятой.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</w:p>
    <w:p w:rsidR="00F23D06" w:rsidRPr="002A6EDE" w:rsidRDefault="00F23D06" w:rsidP="00F23D06">
      <w:pPr>
        <w:pStyle w:val="ConsPlusNormal"/>
        <w:jc w:val="center"/>
        <w:outlineLvl w:val="1"/>
        <w:rPr>
          <w:sz w:val="24"/>
          <w:szCs w:val="24"/>
        </w:rPr>
      </w:pPr>
      <w:r w:rsidRPr="002A6EDE">
        <w:rPr>
          <w:sz w:val="24"/>
          <w:szCs w:val="24"/>
        </w:rPr>
        <w:t>ГЛАВА 2</w:t>
      </w:r>
    </w:p>
    <w:p w:rsidR="00F23D06" w:rsidRPr="002A6EDE" w:rsidRDefault="00F23D06" w:rsidP="00F23D06">
      <w:pPr>
        <w:pStyle w:val="ConsPlusNormal"/>
        <w:jc w:val="center"/>
        <w:rPr>
          <w:sz w:val="24"/>
          <w:szCs w:val="24"/>
        </w:rPr>
      </w:pPr>
      <w:r w:rsidRPr="002A6EDE">
        <w:rPr>
          <w:sz w:val="24"/>
          <w:szCs w:val="24"/>
        </w:rPr>
        <w:t>ПОРЯДОК ЗАПОЛНЕНИЯ РАЗДЕЛА I</w:t>
      </w:r>
    </w:p>
    <w:p w:rsidR="00F23D06" w:rsidRPr="002A6EDE" w:rsidRDefault="00F23D06" w:rsidP="00F23D06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A6EDE">
        <w:rPr>
          <w:bCs/>
          <w:color w:val="000000" w:themeColor="text1"/>
        </w:rPr>
        <w:t>«ОБЪЕМ ВЫПОЛНЕННЫХ ГЕОЛОГОРАЗВЕДОЧНЫХ РАБОТ ПО ВИДАМ И ИХ СТОИМОСТЬ ПО ИСТТОЧНИКАМ ФИНАНСИРОВАНИЯ»</w:t>
      </w:r>
    </w:p>
    <w:p w:rsidR="00F23D06" w:rsidRPr="002A6EDE" w:rsidRDefault="00F23D06" w:rsidP="00F23D06">
      <w:pPr>
        <w:tabs>
          <w:tab w:val="left" w:pos="470"/>
        </w:tabs>
      </w:pPr>
    </w:p>
    <w:p w:rsidR="00F23D06" w:rsidRPr="002A6EDE" w:rsidRDefault="00F23D06" w:rsidP="00F23D06">
      <w:pPr>
        <w:tabs>
          <w:tab w:val="left" w:pos="470"/>
          <w:tab w:val="left" w:pos="567"/>
          <w:tab w:val="left" w:pos="851"/>
          <w:tab w:val="left" w:pos="993"/>
        </w:tabs>
        <w:jc w:val="both"/>
      </w:pPr>
      <w:r w:rsidRPr="002A6EDE">
        <w:tab/>
        <w:t>4. В разделе 1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В стоимость геологоразведочных работ, перечисленных в разделе 1, включается объем работ, выполненных как собственными силами, так и подрядным способом.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Данные о проходке глубоких структурно-поисковых скважин станками колонкового бурения включаются в общий объем механического колонкового бурения и не включаются в глубокое бурение.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Данные по </w:t>
      </w:r>
      <w:hyperlink w:anchor="P145" w:history="1">
        <w:r w:rsidRPr="002A6EDE">
          <w:rPr>
            <w:sz w:val="24"/>
            <w:szCs w:val="24"/>
          </w:rPr>
          <w:t>строке 01</w:t>
        </w:r>
      </w:hyperlink>
      <w:r w:rsidRPr="002A6EDE">
        <w:rPr>
          <w:sz w:val="24"/>
          <w:szCs w:val="24"/>
        </w:rPr>
        <w:t xml:space="preserve"> должны быть равны сумме данных по </w:t>
      </w:r>
      <w:hyperlink w:anchor="P163" w:history="1">
        <w:r w:rsidRPr="002A6EDE">
          <w:rPr>
            <w:sz w:val="24"/>
            <w:szCs w:val="24"/>
          </w:rPr>
          <w:t>строкам 07</w:t>
        </w:r>
      </w:hyperlink>
      <w:r w:rsidRPr="002A6EDE">
        <w:rPr>
          <w:sz w:val="24"/>
          <w:szCs w:val="24"/>
        </w:rPr>
        <w:t xml:space="preserve"> и с </w:t>
      </w:r>
      <w:hyperlink w:anchor="P167" w:history="1">
        <w:r w:rsidRPr="002A6EDE">
          <w:rPr>
            <w:sz w:val="24"/>
            <w:szCs w:val="24"/>
          </w:rPr>
          <w:t>09</w:t>
        </w:r>
      </w:hyperlink>
      <w:r w:rsidRPr="002A6EDE">
        <w:rPr>
          <w:sz w:val="24"/>
          <w:szCs w:val="24"/>
        </w:rPr>
        <w:t xml:space="preserve"> по </w:t>
      </w:r>
      <w:hyperlink w:anchor="P171" w:history="1">
        <w:r w:rsidRPr="002A6EDE">
          <w:rPr>
            <w:sz w:val="24"/>
            <w:szCs w:val="24"/>
          </w:rPr>
          <w:t>11</w:t>
        </w:r>
      </w:hyperlink>
      <w:r w:rsidRPr="002A6EDE">
        <w:rPr>
          <w:sz w:val="24"/>
          <w:szCs w:val="24"/>
        </w:rPr>
        <w:t>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5. По </w:t>
      </w:r>
      <w:hyperlink w:anchor="P173" w:history="1">
        <w:r w:rsidRPr="002A6EDE">
          <w:rPr>
            <w:sz w:val="24"/>
            <w:szCs w:val="24"/>
          </w:rPr>
          <w:t xml:space="preserve">строке 12 </w:t>
        </w:r>
      </w:hyperlink>
      <w:r w:rsidRPr="002A6EDE">
        <w:rPr>
          <w:sz w:val="24"/>
          <w:szCs w:val="24"/>
        </w:rPr>
        <w:t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виброустановками.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6. По </w:t>
      </w:r>
      <w:hyperlink w:anchor="P182" w:history="1">
        <w:r w:rsidRPr="002A6EDE">
          <w:rPr>
            <w:sz w:val="24"/>
            <w:szCs w:val="24"/>
          </w:rPr>
          <w:t xml:space="preserve">строке 15 </w:t>
        </w:r>
      </w:hyperlink>
      <w:r w:rsidRPr="002A6EDE">
        <w:rPr>
          <w:sz w:val="24"/>
          <w:szCs w:val="24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7. По </w:t>
      </w:r>
      <w:hyperlink w:anchor="P184" w:history="1">
        <w:r w:rsidRPr="002A6EDE">
          <w:rPr>
            <w:sz w:val="24"/>
            <w:szCs w:val="24"/>
          </w:rPr>
          <w:t xml:space="preserve">строке 16 </w:t>
        </w:r>
      </w:hyperlink>
      <w:r w:rsidRPr="002A6EDE">
        <w:rPr>
          <w:sz w:val="24"/>
          <w:szCs w:val="24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8. По </w:t>
      </w:r>
      <w:hyperlink w:anchor="P186" w:history="1">
        <w:r w:rsidRPr="002A6EDE">
          <w:rPr>
            <w:sz w:val="24"/>
            <w:szCs w:val="24"/>
          </w:rPr>
          <w:t xml:space="preserve">строке 17 </w:t>
        </w:r>
      </w:hyperlink>
      <w:r w:rsidRPr="002A6EDE">
        <w:rPr>
          <w:sz w:val="24"/>
          <w:szCs w:val="24"/>
        </w:rPr>
        <w:t xml:space="preserve">отражается объем проходки, выполненный при проведении горных подземных работ (штольни, штреки, рассечки, квершлаги, гезенки, рассечки штреков, </w:t>
      </w:r>
      <w:r w:rsidRPr="002A6EDE">
        <w:rPr>
          <w:sz w:val="24"/>
          <w:szCs w:val="24"/>
        </w:rPr>
        <w:lastRenderedPageBreak/>
        <w:t>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9. По </w:t>
      </w:r>
      <w:hyperlink w:anchor="P188" w:history="1">
        <w:r w:rsidRPr="002A6EDE">
          <w:rPr>
            <w:sz w:val="24"/>
            <w:szCs w:val="24"/>
          </w:rPr>
          <w:t>строкам 18</w:t>
        </w:r>
      </w:hyperlink>
      <w:r w:rsidRPr="002A6EDE">
        <w:rPr>
          <w:sz w:val="24"/>
          <w:szCs w:val="24"/>
        </w:rPr>
        <w:t xml:space="preserve"> и </w:t>
      </w:r>
      <w:hyperlink w:anchor="P190" w:history="1">
        <w:r w:rsidRPr="002A6EDE">
          <w:rPr>
            <w:sz w:val="24"/>
            <w:szCs w:val="24"/>
          </w:rPr>
          <w:t xml:space="preserve">19 </w:t>
        </w:r>
      </w:hyperlink>
      <w:r w:rsidRPr="002A6EDE">
        <w:rPr>
          <w:sz w:val="24"/>
          <w:szCs w:val="24"/>
        </w:rPr>
        <w:t>отражается соответственно объем проходки, выполненной при сооружении шахт, шурфов.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10. По </w:t>
      </w:r>
      <w:hyperlink w:anchor="P194" w:history="1">
        <w:r w:rsidRPr="002A6EDE">
          <w:rPr>
            <w:sz w:val="24"/>
            <w:szCs w:val="24"/>
          </w:rPr>
          <w:t xml:space="preserve">строке 21 </w:t>
        </w:r>
      </w:hyperlink>
      <w:r w:rsidRPr="002A6EDE">
        <w:rPr>
          <w:sz w:val="24"/>
          <w:szCs w:val="24"/>
        </w:rPr>
        <w:t>отражается объем проходки, выполненный с помощью ручного бурения при проведении геологоразведочных работ на торф и сапропель.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11. По </w:t>
      </w:r>
      <w:hyperlink w:anchor="P196" w:history="1">
        <w:r w:rsidRPr="002A6EDE">
          <w:rPr>
            <w:sz w:val="24"/>
            <w:szCs w:val="24"/>
          </w:rPr>
          <w:t xml:space="preserve">строке 22 </w:t>
        </w:r>
      </w:hyperlink>
      <w:r w:rsidRPr="002A6EDE">
        <w:rPr>
          <w:sz w:val="24"/>
          <w:szCs w:val="24"/>
        </w:rPr>
        <w:t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Данные по </w:t>
      </w:r>
      <w:hyperlink w:anchor="P196" w:history="1">
        <w:r w:rsidRPr="002A6EDE">
          <w:rPr>
            <w:sz w:val="24"/>
            <w:szCs w:val="24"/>
          </w:rPr>
          <w:t>строке 22</w:t>
        </w:r>
      </w:hyperlink>
      <w:r w:rsidRPr="002A6EDE">
        <w:rPr>
          <w:sz w:val="24"/>
          <w:szCs w:val="24"/>
        </w:rPr>
        <w:t xml:space="preserve"> в графах 2, 3, 4, 5 должны быть больше либо равны данным по </w:t>
      </w:r>
      <w:hyperlink w:anchor="P199" w:history="1">
        <w:r w:rsidRPr="002A6EDE">
          <w:rPr>
            <w:sz w:val="24"/>
            <w:szCs w:val="24"/>
          </w:rPr>
          <w:t>строке 23</w:t>
        </w:r>
      </w:hyperlink>
      <w:r w:rsidRPr="002A6EDE">
        <w:rPr>
          <w:sz w:val="24"/>
          <w:szCs w:val="24"/>
        </w:rPr>
        <w:t xml:space="preserve"> в графах 2, 3, 4 5.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12. По </w:t>
      </w:r>
      <w:hyperlink w:anchor="P208" w:history="1">
        <w:r w:rsidRPr="002A6EDE">
          <w:rPr>
            <w:sz w:val="24"/>
            <w:szCs w:val="24"/>
          </w:rPr>
          <w:t xml:space="preserve">строке 26 </w:t>
        </w:r>
      </w:hyperlink>
      <w:r w:rsidRPr="002A6EDE">
        <w:rPr>
          <w:sz w:val="24"/>
          <w:szCs w:val="24"/>
        </w:rPr>
        <w:t>отражается 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Данные по </w:t>
      </w:r>
      <w:hyperlink w:anchor="P208" w:history="1">
        <w:r w:rsidRPr="002A6EDE">
          <w:rPr>
            <w:sz w:val="24"/>
            <w:szCs w:val="24"/>
          </w:rPr>
          <w:t>строке 26</w:t>
        </w:r>
      </w:hyperlink>
      <w:r w:rsidRPr="002A6EDE">
        <w:rPr>
          <w:sz w:val="24"/>
          <w:szCs w:val="24"/>
        </w:rPr>
        <w:t xml:space="preserve"> в графах 2, 3, 4, 5 должны быть больше либо равны сумме данных по </w:t>
      </w:r>
      <w:hyperlink w:anchor="P214" w:history="1">
        <w:r w:rsidRPr="002A6EDE">
          <w:rPr>
            <w:sz w:val="24"/>
            <w:szCs w:val="24"/>
          </w:rPr>
          <w:t>строкам 27</w:t>
        </w:r>
      </w:hyperlink>
      <w:r w:rsidRPr="002A6EDE">
        <w:rPr>
          <w:sz w:val="24"/>
          <w:szCs w:val="24"/>
        </w:rPr>
        <w:t xml:space="preserve">, </w:t>
      </w:r>
      <w:hyperlink w:anchor="P223" w:history="1">
        <w:r w:rsidRPr="002A6EDE">
          <w:rPr>
            <w:sz w:val="24"/>
            <w:szCs w:val="24"/>
          </w:rPr>
          <w:t>30</w:t>
        </w:r>
      </w:hyperlink>
      <w:r w:rsidRPr="002A6EDE">
        <w:rPr>
          <w:sz w:val="24"/>
          <w:szCs w:val="24"/>
        </w:rPr>
        <w:t xml:space="preserve"> и </w:t>
      </w:r>
      <w:hyperlink w:anchor="P232" w:history="1">
        <w:r w:rsidRPr="002A6EDE">
          <w:rPr>
            <w:sz w:val="24"/>
            <w:szCs w:val="24"/>
          </w:rPr>
          <w:t>33</w:t>
        </w:r>
      </w:hyperlink>
      <w:r w:rsidRPr="002A6EDE">
        <w:rPr>
          <w:sz w:val="24"/>
          <w:szCs w:val="24"/>
        </w:rPr>
        <w:t xml:space="preserve"> в графах 2, 3, 4, 5.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Стоимость региональных геологосъемочных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13. По </w:t>
      </w:r>
      <w:hyperlink w:anchor="P242" w:history="1">
        <w:r w:rsidRPr="002A6EDE">
          <w:rPr>
            <w:sz w:val="24"/>
            <w:szCs w:val="24"/>
          </w:rPr>
          <w:t xml:space="preserve">строке 36 </w:t>
        </w:r>
      </w:hyperlink>
      <w:r w:rsidRPr="002A6EDE">
        <w:rPr>
          <w:sz w:val="24"/>
          <w:szCs w:val="24"/>
        </w:rPr>
        <w:t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тому подобные работы), а также стоимость геофизических работ, выполненных подрядным способом.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В состав геофизических работ входят: сейсморазведка, электроразведка, гравиразведка, магниторазведка, геофизические исследования в скважинах и другие работы.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Выполнение работ отражается по полной стоимости всех видов работ, включая полевые геофизические, каротажно-перфораторные и торпедировочные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Данные по </w:t>
      </w:r>
      <w:hyperlink w:anchor="P242" w:history="1">
        <w:r w:rsidRPr="002A6EDE">
          <w:rPr>
            <w:sz w:val="24"/>
            <w:szCs w:val="24"/>
          </w:rPr>
          <w:t>строке 36</w:t>
        </w:r>
      </w:hyperlink>
      <w:r w:rsidRPr="002A6EDE">
        <w:rPr>
          <w:sz w:val="24"/>
          <w:szCs w:val="24"/>
        </w:rPr>
        <w:t xml:space="preserve"> в графах 2, 3, 4, 5 должны быть больше суммы данных по </w:t>
      </w:r>
      <w:hyperlink w:anchor="P246" w:history="1">
        <w:r w:rsidRPr="002A6EDE">
          <w:rPr>
            <w:sz w:val="24"/>
            <w:szCs w:val="24"/>
          </w:rPr>
          <w:t>строкам 37</w:t>
        </w:r>
      </w:hyperlink>
      <w:r w:rsidRPr="002A6EDE">
        <w:rPr>
          <w:sz w:val="24"/>
          <w:szCs w:val="24"/>
        </w:rPr>
        <w:t xml:space="preserve">, </w:t>
      </w:r>
      <w:hyperlink w:anchor="P249" w:history="1">
        <w:r w:rsidRPr="002A6EDE">
          <w:rPr>
            <w:sz w:val="24"/>
            <w:szCs w:val="24"/>
          </w:rPr>
          <w:t>38</w:t>
        </w:r>
      </w:hyperlink>
      <w:r w:rsidRPr="002A6EDE">
        <w:rPr>
          <w:sz w:val="24"/>
          <w:szCs w:val="24"/>
        </w:rPr>
        <w:t xml:space="preserve">, с </w:t>
      </w:r>
      <w:hyperlink w:anchor="P259" w:history="1">
        <w:r w:rsidRPr="002A6EDE">
          <w:rPr>
            <w:sz w:val="24"/>
            <w:szCs w:val="24"/>
          </w:rPr>
          <w:t>41</w:t>
        </w:r>
      </w:hyperlink>
      <w:r w:rsidRPr="002A6EDE">
        <w:rPr>
          <w:sz w:val="24"/>
          <w:szCs w:val="24"/>
        </w:rPr>
        <w:t xml:space="preserve"> по </w:t>
      </w:r>
      <w:hyperlink w:anchor="P265" w:history="1">
        <w:r w:rsidRPr="002A6EDE">
          <w:rPr>
            <w:sz w:val="24"/>
            <w:szCs w:val="24"/>
          </w:rPr>
          <w:t>6</w:t>
        </w:r>
      </w:hyperlink>
      <w:r w:rsidRPr="002A6EDE">
        <w:rPr>
          <w:sz w:val="24"/>
          <w:szCs w:val="24"/>
        </w:rPr>
        <w:t xml:space="preserve"> в графах 2, 3, 4, 5 за счет объемов работ, не выделенных отдельной строкой.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При определении объемов геофизических работ методами сейсморазведки, электроразведки и тому подобных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работ, которые финансируются по соответствующим методам.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14. По </w:t>
      </w:r>
      <w:hyperlink w:anchor="P246" w:history="1">
        <w:r w:rsidRPr="002A6EDE">
          <w:rPr>
            <w:sz w:val="24"/>
            <w:szCs w:val="24"/>
          </w:rPr>
          <w:t xml:space="preserve">строке 37 </w:t>
        </w:r>
      </w:hyperlink>
      <w:r w:rsidRPr="002A6EDE">
        <w:rPr>
          <w:sz w:val="24"/>
          <w:szCs w:val="24"/>
        </w:rPr>
        <w:t>отражается объем всех видов выполненных полевых сейсморазведочных работ: методом отраженных волн, корреляционным методом преломленных волн, методом общей глубинной точки, сейсмокаротаж,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lastRenderedPageBreak/>
        <w:t xml:space="preserve">15. По </w:t>
      </w:r>
      <w:hyperlink w:anchor="P249" w:history="1">
        <w:r w:rsidRPr="002A6EDE">
          <w:rPr>
            <w:sz w:val="24"/>
            <w:szCs w:val="24"/>
          </w:rPr>
          <w:t xml:space="preserve">строке 38 </w:t>
        </w:r>
      </w:hyperlink>
      <w:r w:rsidRPr="002A6EDE">
        <w:rPr>
          <w:sz w:val="24"/>
          <w:szCs w:val="24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Площади, на которых проводились повторные наблюдения, отражаются только один раз.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16. По </w:t>
      </w:r>
      <w:hyperlink w:anchor="P259" w:history="1">
        <w:r w:rsidRPr="002A6EDE">
          <w:rPr>
            <w:sz w:val="24"/>
            <w:szCs w:val="24"/>
          </w:rPr>
          <w:t xml:space="preserve">строке 41 </w:t>
        </w:r>
      </w:hyperlink>
      <w:r w:rsidRPr="002A6EDE">
        <w:rPr>
          <w:sz w:val="24"/>
          <w:szCs w:val="24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аэроэлектроразведке по </w:t>
      </w:r>
      <w:hyperlink w:anchor="P259" w:history="1">
        <w:r w:rsidRPr="002A6EDE">
          <w:rPr>
            <w:sz w:val="24"/>
            <w:szCs w:val="24"/>
          </w:rPr>
          <w:t>строке 41</w:t>
        </w:r>
      </w:hyperlink>
      <w:r w:rsidRPr="002A6EDE">
        <w:rPr>
          <w:sz w:val="24"/>
          <w:szCs w:val="24"/>
        </w:rPr>
        <w:t xml:space="preserve"> не отражаются.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17. По </w:t>
      </w:r>
      <w:hyperlink w:anchor="P262" w:history="1">
        <w:r w:rsidRPr="002A6EDE">
          <w:rPr>
            <w:sz w:val="24"/>
            <w:szCs w:val="24"/>
          </w:rPr>
          <w:t xml:space="preserve">строке 42 </w:t>
        </w:r>
      </w:hyperlink>
      <w:r w:rsidRPr="002A6EDE">
        <w:rPr>
          <w:sz w:val="24"/>
          <w:szCs w:val="24"/>
        </w:rPr>
        <w:t>отражается объем всех видов выполненных полевых съемок с гравиметрами, гравитационными вариометрами и градиентометрами, разбивки опорных параметрических сетей всех классов, изучении плотности горных пород и руд, а также других работ, обеспечивающих полевую гравиразведку.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18. По </w:t>
      </w:r>
      <w:hyperlink w:anchor="P265" w:history="1">
        <w:r w:rsidRPr="002A6EDE">
          <w:rPr>
            <w:sz w:val="24"/>
            <w:szCs w:val="24"/>
          </w:rPr>
          <w:t xml:space="preserve">строке 43 </w:t>
        </w:r>
      </w:hyperlink>
      <w:r w:rsidRPr="002A6EDE">
        <w:rPr>
          <w:sz w:val="24"/>
          <w:szCs w:val="24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19. По </w:t>
      </w:r>
      <w:hyperlink w:anchor="P271" w:history="1">
        <w:r w:rsidRPr="002A6EDE">
          <w:rPr>
            <w:sz w:val="24"/>
            <w:szCs w:val="24"/>
          </w:rPr>
          <w:t xml:space="preserve">строке 45 </w:t>
        </w:r>
      </w:hyperlink>
      <w:r w:rsidRPr="002A6EDE">
        <w:rPr>
          <w:sz w:val="24"/>
          <w:szCs w:val="24"/>
        </w:rPr>
        <w:t>отражаются отобранные пробы по всем видам и масштабам геохимических съемок (литогеохимия, гидрогеохимия, биогеохимия и другие), прошедшие анализ в отчетном году в натуральном и стоимостном выражении.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20. По </w:t>
      </w:r>
      <w:hyperlink w:anchor="P273" w:history="1">
        <w:r w:rsidRPr="002A6EDE">
          <w:rPr>
            <w:sz w:val="24"/>
            <w:szCs w:val="24"/>
          </w:rPr>
          <w:t xml:space="preserve">строке 46 </w:t>
        </w:r>
      </w:hyperlink>
      <w:r w:rsidRPr="002A6EDE">
        <w:rPr>
          <w:sz w:val="24"/>
          <w:szCs w:val="24"/>
        </w:rPr>
        <w:t>отражается объем выполненных геофизических исследований скважин всех видов каротажа, грунтоносно-перфораторных, торпедировочных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21. По </w:t>
      </w:r>
      <w:hyperlink w:anchor="P281" w:history="1">
        <w:r w:rsidRPr="002A6EDE">
          <w:rPr>
            <w:sz w:val="24"/>
            <w:szCs w:val="24"/>
          </w:rPr>
          <w:t xml:space="preserve">строке 49 </w:t>
        </w:r>
      </w:hyperlink>
      <w:r w:rsidRPr="002A6EDE">
        <w:rPr>
          <w:sz w:val="24"/>
          <w:szCs w:val="24"/>
        </w:rPr>
        <w:t>отражается стоимость работ по лабораторным исследованиям полезных ископаемых и горных пород, а также подрядные лабораторные исследования.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22. По </w:t>
      </w:r>
      <w:hyperlink w:anchor="P283" w:history="1">
        <w:r w:rsidRPr="002A6EDE">
          <w:rPr>
            <w:sz w:val="24"/>
            <w:szCs w:val="24"/>
          </w:rPr>
          <w:t xml:space="preserve">строке 50 </w:t>
        </w:r>
      </w:hyperlink>
      <w:r w:rsidRPr="002A6EDE">
        <w:rPr>
          <w:sz w:val="24"/>
          <w:szCs w:val="24"/>
        </w:rPr>
        <w:t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тому подобное). Стоимость экспертиз, рецензий, составления технико-экономических докладов и технико-экономических обоснований разведочных кондиций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финансовому расчету в целом для этих видов работ.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F23D06" w:rsidRPr="002A6EDE" w:rsidRDefault="00F23D06" w:rsidP="00F23D06">
      <w:pPr>
        <w:tabs>
          <w:tab w:val="left" w:pos="470"/>
        </w:tabs>
        <w:jc w:val="both"/>
      </w:pPr>
      <w:r w:rsidRPr="002A6EDE">
        <w:tab/>
        <w:t>25. По строке 53 отражается прирост покрытия территории цифровыми картами и расчитывается как отношение покрытия территории цифровыми картами в отчетном году к общей площади республики.</w:t>
      </w:r>
    </w:p>
    <w:p w:rsidR="00F23D06" w:rsidRPr="002A6EDE" w:rsidRDefault="00F23D06" w:rsidP="00F23D06">
      <w:pPr>
        <w:jc w:val="both"/>
      </w:pPr>
      <w:r w:rsidRPr="002A6EDE">
        <w:lastRenderedPageBreak/>
        <w:t xml:space="preserve">      26. По строке 54 отражается объем крупномасштабной геологической изученности территории. </w:t>
      </w:r>
    </w:p>
    <w:p w:rsidR="00F23D06" w:rsidRPr="002A6EDE" w:rsidRDefault="00F23D06" w:rsidP="00F23D06">
      <w:pPr>
        <w:tabs>
          <w:tab w:val="left" w:pos="470"/>
        </w:tabs>
        <w:jc w:val="both"/>
      </w:pPr>
      <w:r w:rsidRPr="002A6EDE">
        <w:tab/>
        <w:t xml:space="preserve">27. По строке 55 отражается объем крупномасштабной геофизической изученности территории. </w:t>
      </w:r>
    </w:p>
    <w:p w:rsidR="00F23D06" w:rsidRPr="002A6EDE" w:rsidRDefault="00F23D06" w:rsidP="00F23D06">
      <w:pPr>
        <w:tabs>
          <w:tab w:val="left" w:pos="470"/>
        </w:tabs>
        <w:jc w:val="both"/>
      </w:pPr>
      <w:r w:rsidRPr="002A6EDE">
        <w:tab/>
        <w:t xml:space="preserve">28. По строке 56 отражается объем выполненных работ по составлению сети опорных геолого-геофизических профилей. </w:t>
      </w:r>
    </w:p>
    <w:p w:rsidR="00F23D06" w:rsidRPr="002A6EDE" w:rsidRDefault="00F23D06" w:rsidP="00F23D06">
      <w:pPr>
        <w:tabs>
          <w:tab w:val="left" w:pos="470"/>
        </w:tabs>
        <w:jc w:val="both"/>
      </w:pPr>
      <w:r w:rsidRPr="002A6EDE">
        <w:tab/>
        <w:t xml:space="preserve">29. По строке 57 отражается объем выполненной проходки параметрических и глубоких скважин. </w:t>
      </w:r>
    </w:p>
    <w:p w:rsidR="00F23D06" w:rsidRPr="002A6EDE" w:rsidRDefault="00F23D06" w:rsidP="00F23D06">
      <w:pPr>
        <w:tabs>
          <w:tab w:val="left" w:pos="470"/>
        </w:tabs>
        <w:jc w:val="both"/>
      </w:pPr>
    </w:p>
    <w:p w:rsidR="00F23D06" w:rsidRPr="002A6EDE" w:rsidRDefault="00F23D06" w:rsidP="00F23D06">
      <w:pPr>
        <w:pStyle w:val="ConsPlusNormal"/>
        <w:jc w:val="center"/>
        <w:outlineLvl w:val="1"/>
        <w:rPr>
          <w:sz w:val="24"/>
          <w:szCs w:val="24"/>
        </w:rPr>
      </w:pPr>
      <w:r w:rsidRPr="002A6EDE">
        <w:rPr>
          <w:sz w:val="24"/>
          <w:szCs w:val="24"/>
        </w:rPr>
        <w:t>ГЛАВА 3</w:t>
      </w:r>
    </w:p>
    <w:p w:rsidR="00F23D06" w:rsidRPr="002A6EDE" w:rsidRDefault="00F23D06" w:rsidP="00F23D06">
      <w:pPr>
        <w:pStyle w:val="ConsPlusNormal"/>
        <w:jc w:val="center"/>
        <w:rPr>
          <w:sz w:val="24"/>
          <w:szCs w:val="24"/>
        </w:rPr>
      </w:pPr>
      <w:r w:rsidRPr="002A6EDE">
        <w:rPr>
          <w:sz w:val="24"/>
          <w:szCs w:val="24"/>
        </w:rPr>
        <w:t>ПОРЯДОК ЗАПОЛНЕНИЯ РАЗДЕЛА I</w:t>
      </w:r>
      <w:r w:rsidRPr="002A6EDE">
        <w:rPr>
          <w:sz w:val="24"/>
          <w:szCs w:val="24"/>
          <w:lang w:val="en-US"/>
        </w:rPr>
        <w:t>I</w:t>
      </w:r>
    </w:p>
    <w:p w:rsidR="00F23D06" w:rsidRPr="002A6EDE" w:rsidRDefault="00F23D06" w:rsidP="00F23D06">
      <w:pPr>
        <w:pStyle w:val="ConsPlusNormal"/>
        <w:jc w:val="center"/>
        <w:rPr>
          <w:sz w:val="24"/>
          <w:szCs w:val="24"/>
        </w:rPr>
      </w:pPr>
      <w:r w:rsidRPr="002A6EDE">
        <w:rPr>
          <w:sz w:val="24"/>
          <w:szCs w:val="24"/>
        </w:rPr>
        <w:t>«ПРИРОСТ ЗАПАСОВ ПОЛЕЗНЫХ ИСКОПАЕМЫХ ПО МЕСТОРОЖДЕНИЯМ»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30. В </w:t>
      </w:r>
      <w:hyperlink w:anchor="P413" w:history="1">
        <w:r w:rsidRPr="002A6EDE">
          <w:rPr>
            <w:sz w:val="24"/>
            <w:szCs w:val="24"/>
          </w:rPr>
          <w:t>разделе IV</w:t>
        </w:r>
      </w:hyperlink>
      <w:r w:rsidRPr="002A6EDE">
        <w:rPr>
          <w:sz w:val="24"/>
          <w:szCs w:val="24"/>
        </w:rPr>
        <w:t xml:space="preserve"> отражаются данные о приросте балансовых запасов полезных ископаемых по вновь разведанным, доразведанным месторождениям (их частям) - на основании решений Министерства природных ресурсов и охраны окружающей среды Республики Беларусь об утверждении запасов полезных ископаемых и (или) геотермальных ресурсов недр.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запасов согласно </w:t>
      </w:r>
      <w:hyperlink w:anchor="P786" w:history="1">
        <w:r w:rsidRPr="002A6EDE">
          <w:rPr>
            <w:sz w:val="24"/>
            <w:szCs w:val="24"/>
          </w:rPr>
          <w:t xml:space="preserve">приложению </w:t>
        </w:r>
      </w:hyperlink>
      <w:r w:rsidRPr="002A6EDE">
        <w:rPr>
          <w:sz w:val="24"/>
          <w:szCs w:val="24"/>
        </w:rPr>
        <w:t>к настоящим указаниям.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32. По степени разведанности в </w:t>
      </w:r>
      <w:hyperlink w:anchor="P413" w:history="1">
        <w:r w:rsidRPr="002A6EDE">
          <w:rPr>
            <w:sz w:val="24"/>
            <w:szCs w:val="24"/>
          </w:rPr>
          <w:t>разделе</w:t>
        </w:r>
      </w:hyperlink>
      <w:r w:rsidRPr="002A6EDE">
        <w:rPr>
          <w:sz w:val="24"/>
          <w:szCs w:val="24"/>
        </w:rPr>
        <w:t xml:space="preserve"> отражаются данные о запасах по детально разведанным и доразведанным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 Республики Беларусь: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от 25 января 2002 г. </w:t>
      </w:r>
      <w:hyperlink r:id="rId6" w:history="1">
        <w:r w:rsidRPr="002A6EDE">
          <w:rPr>
            <w:sz w:val="24"/>
            <w:szCs w:val="24"/>
          </w:rPr>
          <w:t>№ 2</w:t>
        </w:r>
      </w:hyperlink>
      <w:r w:rsidRPr="002A6EDE">
        <w:rPr>
          <w:sz w:val="24"/>
          <w:szCs w:val="24"/>
        </w:rPr>
        <w:t xml:space="preserve"> «Об утверждении классификации запасов месторождений и прогнозных ресурсов твердых полезных ископаемых» (Национальный реестр правовых актов Республики Беларусь, 2002 г., № 25, 8/7796);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 xml:space="preserve">от 4 августа 2009 г. </w:t>
      </w:r>
      <w:hyperlink r:id="rId7" w:history="1">
        <w:r w:rsidRPr="002A6EDE">
          <w:rPr>
            <w:sz w:val="24"/>
            <w:szCs w:val="24"/>
          </w:rPr>
          <w:t>№ 55</w:t>
        </w:r>
      </w:hyperlink>
      <w:r w:rsidRPr="002A6EDE">
        <w:rPr>
          <w:sz w:val="24"/>
          <w:szCs w:val="24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вод» (Национальный реестр правовых актов Республики Беларусь, 2009 г., № 239, 8/21447).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33. В графе А указываются наименования полезных ископаемых и месторождений или отдельных их участков, а также административные области и районы, на территории которых они выявлены.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34. В графах 1, 2, 3, 4,6 отражаются данные о фактической величине приростов запасов полезных ископаемых за отчетный год.</w:t>
      </w:r>
    </w:p>
    <w:p w:rsidR="00F23D06" w:rsidRPr="002A6EDE" w:rsidRDefault="00F23D06" w:rsidP="00F23D06">
      <w:pPr>
        <w:pStyle w:val="ConsPlusNormal"/>
        <w:ind w:firstLine="540"/>
        <w:jc w:val="both"/>
        <w:rPr>
          <w:sz w:val="24"/>
          <w:szCs w:val="24"/>
        </w:rPr>
      </w:pPr>
      <w:r w:rsidRPr="002A6EDE">
        <w:rPr>
          <w:sz w:val="24"/>
          <w:szCs w:val="24"/>
        </w:rPr>
        <w:t>Примечание. Терминология, применяемая в настоящих указаниях, используется только для заполнения отчета.</w:t>
      </w:r>
    </w:p>
    <w:p w:rsidR="00F23D06" w:rsidRPr="002A6EDE" w:rsidRDefault="00F23D06" w:rsidP="00F23D06">
      <w:pPr>
        <w:pStyle w:val="ConsPlusNormal"/>
        <w:ind w:left="1416" w:firstLine="708"/>
        <w:jc w:val="center"/>
        <w:outlineLvl w:val="1"/>
        <w:rPr>
          <w:sz w:val="24"/>
          <w:szCs w:val="24"/>
        </w:rPr>
        <w:sectPr w:rsidR="00F23D06" w:rsidRPr="002A6EDE" w:rsidSect="001F3675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D06" w:rsidRPr="002A6EDE" w:rsidRDefault="00F23D06" w:rsidP="00F23D06">
      <w:pPr>
        <w:pStyle w:val="ConsPlusNormal"/>
        <w:ind w:left="1416" w:firstLine="708"/>
        <w:jc w:val="center"/>
        <w:outlineLvl w:val="1"/>
        <w:rPr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23D06" w:rsidRPr="002A6EDE" w:rsidTr="00005510">
        <w:tc>
          <w:tcPr>
            <w:tcW w:w="4927" w:type="dxa"/>
          </w:tcPr>
          <w:p w:rsidR="00F23D06" w:rsidRPr="002A6EDE" w:rsidRDefault="00F23D06" w:rsidP="00005510">
            <w:pPr>
              <w:pStyle w:val="ConsPlusNormal"/>
              <w:spacing w:line="240" w:lineRule="exact"/>
              <w:outlineLvl w:val="1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Приложение</w:t>
            </w:r>
          </w:p>
          <w:p w:rsidR="00F23D06" w:rsidRPr="002A6EDE" w:rsidRDefault="00F23D06" w:rsidP="0000551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 указаниям по заполнению формы ведомственной отчетности</w:t>
            </w:r>
            <w:r w:rsidRPr="002A6EDE">
              <w:rPr>
                <w:sz w:val="22"/>
                <w:szCs w:val="22"/>
              </w:rPr>
              <w:br/>
              <w:t>«Отчет о выполнении геологоразведочных работ и приросте запасов полезных ископаемых»</w:t>
            </w:r>
          </w:p>
          <w:p w:rsidR="00F23D06" w:rsidRPr="002A6EDE" w:rsidRDefault="00F23D06" w:rsidP="00005510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F23D06" w:rsidRPr="002A6EDE" w:rsidRDefault="00F23D06" w:rsidP="00F23D06">
      <w:pPr>
        <w:pStyle w:val="ConsPlusNormal"/>
        <w:ind w:firstLine="540"/>
        <w:rPr>
          <w:sz w:val="22"/>
          <w:szCs w:val="22"/>
        </w:rPr>
      </w:pPr>
    </w:p>
    <w:p w:rsidR="00F23D06" w:rsidRPr="002A6EDE" w:rsidRDefault="00F23D06" w:rsidP="00F23D0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0" w:name="P786"/>
      <w:bookmarkEnd w:id="0"/>
      <w:r w:rsidRPr="002A6EDE">
        <w:rPr>
          <w:rFonts w:ascii="Times New Roman" w:hAnsi="Times New Roman" w:cs="Times New Roman"/>
          <w:b w:val="0"/>
          <w:szCs w:val="22"/>
        </w:rPr>
        <w:t>Перечень</w:t>
      </w:r>
    </w:p>
    <w:p w:rsidR="00F23D06" w:rsidRPr="002A6EDE" w:rsidRDefault="00F23D06" w:rsidP="00F23D0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A6EDE">
        <w:rPr>
          <w:rFonts w:ascii="Times New Roman" w:hAnsi="Times New Roman" w:cs="Times New Roman"/>
          <w:b w:val="0"/>
          <w:szCs w:val="22"/>
        </w:rPr>
        <w:t>полезных ископаемых в соответствующих единицах измерения запасов</w:t>
      </w:r>
    </w:p>
    <w:p w:rsidR="00F23D06" w:rsidRPr="002A6EDE" w:rsidRDefault="00F23D06" w:rsidP="00F23D0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6048"/>
        <w:gridCol w:w="3010"/>
      </w:tblGrid>
      <w:tr w:rsidR="00F23D06" w:rsidRPr="002A6EDE" w:rsidTr="002A6EDE">
        <w:tc>
          <w:tcPr>
            <w:tcW w:w="0" w:type="auto"/>
            <w:vAlign w:val="center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№</w:t>
            </w:r>
          </w:p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Наименование полезного ископ</w:t>
            </w:r>
            <w:bookmarkStart w:id="1" w:name="_GoBack"/>
            <w:bookmarkEnd w:id="1"/>
            <w:r w:rsidRPr="002A6EDE">
              <w:rPr>
                <w:sz w:val="22"/>
                <w:szCs w:val="22"/>
              </w:rPr>
              <w:t>аемого</w:t>
            </w:r>
          </w:p>
        </w:tc>
        <w:tc>
          <w:tcPr>
            <w:tcW w:w="0" w:type="auto"/>
            <w:vAlign w:val="center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Единица измерения</w:t>
            </w:r>
          </w:p>
        </w:tc>
      </w:tr>
      <w:tr w:rsidR="00F23D06" w:rsidRPr="002A6EDE" w:rsidTr="002A6EDE">
        <w:trPr>
          <w:trHeight w:val="814"/>
        </w:trPr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Алмазы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 xml:space="preserve">пески, тыс. куб.м </w:t>
            </w:r>
            <w:r w:rsidRPr="002A6EDE">
              <w:rPr>
                <w:sz w:val="22"/>
                <w:szCs w:val="22"/>
              </w:rPr>
              <w:br/>
              <w:t>алмазы, карат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Базальты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млн. т</w:t>
            </w:r>
          </w:p>
        </w:tc>
      </w:tr>
      <w:tr w:rsidR="00F23D06" w:rsidRPr="002A6EDE" w:rsidTr="002A6EDE">
        <w:trPr>
          <w:trHeight w:val="611"/>
        </w:trPr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Бериллий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бериллий,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Бокситы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руда, 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Бром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в калийных солях Br, т </w:t>
            </w:r>
            <w:r w:rsidRPr="002A6EDE">
              <w:rPr>
                <w:sz w:val="22"/>
                <w:szCs w:val="22"/>
              </w:rPr>
              <w:br/>
              <w:t xml:space="preserve">эксплуатационные запасы йодо-бромных рассолов, куб.м/сут. </w:t>
            </w:r>
            <w:r w:rsidRPr="002A6EDE">
              <w:rPr>
                <w:sz w:val="22"/>
                <w:szCs w:val="22"/>
              </w:rPr>
              <w:br/>
              <w:t>содержание Br, г/куб.м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Бурый уголь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Ванадий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ванадий,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Висмут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висмут,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Вольфрам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вольфрам,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Волластонит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Геотермальные ресурсы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термальные воды, куб.м/сут. с температурой на выходе, град. С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Гипс, ангидрит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Глауконит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Глины бентонитовые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Глины, используемые для производства цемента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Глины кислотоупорные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Глины керамические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Глины красочные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Глины огнеупорные и тугоплавкие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Глины формовочные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Глины, суглинки, супеси (кроме огнеупорных, тугоплавких, формовочных, красочных, бентонитовых, кислотоупорных и каолина, а также используемых для производства фарфоро-фаянсовых изделий, цемента)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куб.м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Горючие сланцы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Графит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графитовый углерод,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Давсонит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руда, 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Железные руды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Золото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 xml:space="preserve">пески, тыс. куб.м </w:t>
            </w:r>
            <w:r w:rsidRPr="002A6EDE">
              <w:rPr>
                <w:sz w:val="22"/>
                <w:szCs w:val="22"/>
              </w:rPr>
              <w:br/>
              <w:t>золото, кг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Йод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эксплуатационные запасы йодных и йодо-бромных рассолов, куб.м/сут. </w:t>
            </w:r>
            <w:r w:rsidRPr="002A6EDE">
              <w:rPr>
                <w:sz w:val="22"/>
                <w:szCs w:val="22"/>
              </w:rPr>
              <w:br/>
              <w:t>содержание йода, г/куб.м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Каолин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Калийные соли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сырые соли, тыс. т </w:t>
            </w:r>
            <w:r w:rsidRPr="002A6EDE">
              <w:rPr>
                <w:sz w:val="22"/>
                <w:szCs w:val="22"/>
              </w:rPr>
              <w:br/>
            </w:r>
            <w:r w:rsidRPr="002A6EDE"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EDE">
              <w:rPr>
                <w:sz w:val="22"/>
                <w:szCs w:val="22"/>
              </w:rPr>
              <w:t>, 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Каменная соль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каменная соль, тыс. т </w:t>
            </w:r>
            <w:r w:rsidRPr="002A6EDE">
              <w:rPr>
                <w:sz w:val="22"/>
                <w:szCs w:val="22"/>
              </w:rPr>
              <w:br/>
              <w:t>рассолы, куб.м/сут.</w:t>
            </w:r>
            <w:r w:rsidRPr="002A6EDE">
              <w:rPr>
                <w:sz w:val="22"/>
                <w:szCs w:val="22"/>
              </w:rPr>
              <w:br/>
              <w:t>добыча солей и NaCl в рассолах, 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Карналлит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сырые соли, 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Кобальт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кобальт,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Лечебные минеральные воды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куб.м/сутки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Магний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магний,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Марганец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марганец,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Медь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медь,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Мел, используемый для производства цемента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Мергель (кроме мергеля, используемого в производстве цемента)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Мергель, используемый для производства цемента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Минеральные воды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куб.м/сутки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Минерализованные промышленные воды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куб.м/сутки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Молибден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молибден,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Мышьяк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мышьяк,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Нефть и газовый конденсат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Никель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никель,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Облицовочный камень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куб.м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Олово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олово,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Пирофиллит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млн.куб.м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Песок, используемый в качестве формовочного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Песок, используемый для производства стекла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Песок, используемый для производства фарфоро-фаянсовых изделий и огнеупорных материалов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Песок, используемый для производства цемента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both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Песок (кроме песка, используемого в качестве формовочного, для производства стекла, фарфоро-фаянсовых изделий, огнеупорных материалов, цемента)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куб.м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Песчано-гравийная смесь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Песок строительный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Песок силикатный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Платина и платиноиды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т; </w:t>
            </w:r>
            <w:r w:rsidRPr="002A6EDE">
              <w:rPr>
                <w:sz w:val="22"/>
                <w:szCs w:val="22"/>
              </w:rPr>
              <w:br/>
              <w:t xml:space="preserve">пески, тыс. т </w:t>
            </w:r>
            <w:r w:rsidRPr="002A6EDE">
              <w:rPr>
                <w:sz w:val="22"/>
                <w:szCs w:val="22"/>
              </w:rPr>
              <w:br/>
              <w:t>платина и платиноиды, кг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Пресные воды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куб.м/сутки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куб.м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Ртуть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ртуть,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Редкоземельные элементы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 xml:space="preserve">сумма </w:t>
            </w:r>
            <w:r w:rsidRPr="002A6EDE"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EDE">
              <w:rPr>
                <w:sz w:val="22"/>
                <w:szCs w:val="22"/>
              </w:rPr>
              <w:t>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Сапропели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Свинец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руда, тыс. т.</w:t>
            </w:r>
            <w:r w:rsidRPr="002A6EDE">
              <w:rPr>
                <w:sz w:val="22"/>
                <w:szCs w:val="22"/>
              </w:rPr>
              <w:br/>
              <w:t>свинец,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Строительный камень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куб.м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Сурьма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т. </w:t>
            </w:r>
            <w:r w:rsidRPr="002A6EDE">
              <w:rPr>
                <w:sz w:val="22"/>
                <w:szCs w:val="22"/>
              </w:rPr>
              <w:br/>
              <w:t>сурьма,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Серебро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серебро,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Тантал и ниобий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т; </w:t>
            </w:r>
            <w:r w:rsidRPr="002A6EDE">
              <w:rPr>
                <w:sz w:val="22"/>
                <w:szCs w:val="22"/>
              </w:rPr>
              <w:br/>
              <w:t>тантал и ниобий,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Титан (рутил, ильменит, лейкоксен, титаномагнетит)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 xml:space="preserve">пески, тыс. куб.м </w:t>
            </w:r>
            <w:r w:rsidRPr="002A6EDE">
              <w:rPr>
                <w:sz w:val="22"/>
                <w:szCs w:val="22"/>
              </w:rPr>
              <w:br/>
              <w:t>титан,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Торий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руда, тыс. т</w:t>
            </w:r>
          </w:p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торий,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Торф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Трепел, используемый для производства цемента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Уран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уран,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Фосфориты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</w:r>
            <w:r w:rsidRPr="002A6EDE"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EDE">
              <w:rPr>
                <w:sz w:val="22"/>
                <w:szCs w:val="22"/>
              </w:rPr>
              <w:t>, 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Хром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хром,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Цинк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>цинк,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Цирконий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 xml:space="preserve">руда, тыс. т </w:t>
            </w:r>
            <w:r w:rsidRPr="002A6EDE">
              <w:rPr>
                <w:sz w:val="22"/>
                <w:szCs w:val="22"/>
              </w:rPr>
              <w:br/>
              <w:t xml:space="preserve">пески, тыс. куб.м </w:t>
            </w:r>
            <w:r w:rsidRPr="002A6EDE">
              <w:rPr>
                <w:sz w:val="22"/>
                <w:szCs w:val="22"/>
              </w:rPr>
              <w:br/>
            </w:r>
            <w:r w:rsidRPr="002A6EDE"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EDE">
              <w:rPr>
                <w:sz w:val="22"/>
                <w:szCs w:val="22"/>
              </w:rPr>
              <w:t>, тыс. т</w:t>
            </w:r>
          </w:p>
        </w:tc>
      </w:tr>
      <w:tr w:rsidR="00F23D06" w:rsidRPr="002A6EDE" w:rsidTr="002A6EDE"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Янтарь</w:t>
            </w:r>
          </w:p>
        </w:tc>
        <w:tc>
          <w:tcPr>
            <w:tcW w:w="0" w:type="auto"/>
          </w:tcPr>
          <w:p w:rsidR="00F23D06" w:rsidRPr="002A6EDE" w:rsidRDefault="00F23D06" w:rsidP="00005510">
            <w:pPr>
              <w:pStyle w:val="ConsPlusNormal"/>
              <w:rPr>
                <w:sz w:val="22"/>
                <w:szCs w:val="22"/>
              </w:rPr>
            </w:pPr>
            <w:r w:rsidRPr="002A6EDE">
              <w:rPr>
                <w:sz w:val="22"/>
                <w:szCs w:val="22"/>
              </w:rPr>
              <w:t>кг</w:t>
            </w:r>
          </w:p>
        </w:tc>
      </w:tr>
    </w:tbl>
    <w:p w:rsidR="00F23D06" w:rsidRPr="002A6EDE" w:rsidRDefault="00F23D06" w:rsidP="00F23D06">
      <w:pPr>
        <w:tabs>
          <w:tab w:val="left" w:pos="470"/>
        </w:tabs>
      </w:pPr>
    </w:p>
    <w:p w:rsidR="000B6EC9" w:rsidRDefault="000B6EC9"/>
    <w:sectPr w:rsidR="000B6EC9" w:rsidSect="001F36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BC" w:rsidRDefault="00914DBC" w:rsidP="004813E1">
      <w:r>
        <w:separator/>
      </w:r>
    </w:p>
  </w:endnote>
  <w:endnote w:type="continuationSeparator" w:id="0">
    <w:p w:rsidR="00914DBC" w:rsidRDefault="00914DBC" w:rsidP="00481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29" w:rsidRDefault="00914DBC" w:rsidP="00006B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29" w:rsidRDefault="00914DBC" w:rsidP="006A1964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BC" w:rsidRDefault="00914DBC" w:rsidP="004813E1">
      <w:r>
        <w:separator/>
      </w:r>
    </w:p>
  </w:footnote>
  <w:footnote w:type="continuationSeparator" w:id="0">
    <w:p w:rsidR="00914DBC" w:rsidRDefault="00914DBC" w:rsidP="00481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D06"/>
    <w:rsid w:val="000B6EC9"/>
    <w:rsid w:val="002A6EDE"/>
    <w:rsid w:val="004813E1"/>
    <w:rsid w:val="00914DBC"/>
    <w:rsid w:val="00F2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D06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F23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114C7C8535226D47AF925842079307E8B66652F4B312D1F202B4921091270F3d3r6G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114C7C8535226D47AF925842079307E8B66652F46342A1A252B4921091270F3d3r6G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2600</Words>
  <Characters>14822</Characters>
  <Application>Microsoft Office Word</Application>
  <DocSecurity>0</DocSecurity>
  <Lines>123</Lines>
  <Paragraphs>34</Paragraphs>
  <ScaleCrop>false</ScaleCrop>
  <Company>Company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2017-01-27T08:52:00Z</dcterms:created>
  <dcterms:modified xsi:type="dcterms:W3CDTF">2017-02-06T10:27:00Z</dcterms:modified>
</cp:coreProperties>
</file>